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0A3" w:rsidRPr="00312D08" w:rsidRDefault="004400A3" w:rsidP="00312D08">
      <w:pPr>
        <w:pStyle w:val="ab"/>
        <w:spacing w:line="240" w:lineRule="exact"/>
        <w:jc w:val="left"/>
        <w:rPr>
          <w:rFonts w:hint="eastAsia"/>
          <w:sz w:val="22"/>
          <w:szCs w:val="22"/>
        </w:rPr>
      </w:pPr>
      <w:bookmarkStart w:id="0" w:name="_GoBack"/>
      <w:bookmarkEnd w:id="0"/>
    </w:p>
    <w:p w:rsidR="00CF6DE6" w:rsidRPr="00312D08" w:rsidRDefault="008D107B" w:rsidP="00312D08">
      <w:pPr>
        <w:pStyle w:val="ab"/>
        <w:spacing w:line="600" w:lineRule="exact"/>
        <w:rPr>
          <w:rFonts w:ascii="微软雅黑" w:eastAsia="微软雅黑" w:hAnsi="微软雅黑"/>
          <w:b/>
          <w:bCs/>
          <w:color w:val="7030A0"/>
          <w:sz w:val="40"/>
          <w:szCs w:val="40"/>
        </w:rPr>
      </w:pPr>
      <w:r w:rsidRPr="00312D08">
        <w:rPr>
          <w:rFonts w:ascii="微软雅黑" w:eastAsia="微软雅黑" w:hAnsi="微软雅黑" w:hint="eastAsia"/>
          <w:b/>
          <w:bCs/>
          <w:color w:val="7030A0"/>
          <w:sz w:val="40"/>
          <w:szCs w:val="40"/>
        </w:rPr>
        <w:t>最高人民法院</w:t>
      </w:r>
    </w:p>
    <w:p w:rsidR="00CF6DE6" w:rsidRPr="00312D08" w:rsidRDefault="008D107B" w:rsidP="00312D08">
      <w:pPr>
        <w:pStyle w:val="ab"/>
        <w:spacing w:line="600" w:lineRule="exact"/>
        <w:rPr>
          <w:rFonts w:ascii="微软雅黑" w:eastAsia="微软雅黑" w:hAnsi="微软雅黑"/>
          <w:b/>
          <w:bCs/>
          <w:color w:val="7030A0"/>
          <w:sz w:val="40"/>
          <w:szCs w:val="40"/>
        </w:rPr>
      </w:pPr>
      <w:r w:rsidRPr="00312D08">
        <w:rPr>
          <w:rFonts w:ascii="微软雅黑" w:eastAsia="微软雅黑" w:hAnsi="微软雅黑" w:hint="eastAsia"/>
          <w:b/>
          <w:bCs/>
          <w:color w:val="7030A0"/>
          <w:sz w:val="40"/>
          <w:szCs w:val="40"/>
        </w:rPr>
        <w:t>关于审理人身损害赔偿案件适用法律若干问题的解释</w:t>
      </w:r>
    </w:p>
    <w:p w:rsidR="00CF6DE6" w:rsidRPr="00312D08" w:rsidRDefault="00CF6DE6" w:rsidP="00312D08">
      <w:pPr>
        <w:pStyle w:val="ae"/>
        <w:spacing w:line="240" w:lineRule="exact"/>
        <w:ind w:firstLineChars="0" w:firstLine="0"/>
        <w:rPr>
          <w:rFonts w:ascii="微软雅黑" w:eastAsia="微软雅黑" w:hAnsi="微软雅黑"/>
          <w:sz w:val="22"/>
          <w:szCs w:val="22"/>
        </w:rPr>
      </w:pPr>
    </w:p>
    <w:p w:rsidR="00312D08" w:rsidRPr="00312D08" w:rsidRDefault="00312D08" w:rsidP="00312D08">
      <w:pPr>
        <w:pStyle w:val="ae"/>
        <w:spacing w:line="240" w:lineRule="exact"/>
        <w:ind w:firstLineChars="0" w:firstLine="0"/>
        <w:jc w:val="center"/>
        <w:rPr>
          <w:rFonts w:ascii="微软雅黑" w:eastAsia="微软雅黑" w:hAnsi="微软雅黑"/>
          <w:sz w:val="22"/>
          <w:szCs w:val="22"/>
        </w:rPr>
      </w:pPr>
      <w:r>
        <w:rPr>
          <w:rFonts w:ascii="微软雅黑" w:eastAsia="微软雅黑" w:hAnsi="微软雅黑" w:hint="eastAsia"/>
          <w:sz w:val="22"/>
          <w:szCs w:val="22"/>
        </w:rPr>
        <w:t>2</w:t>
      </w:r>
      <w:r>
        <w:rPr>
          <w:rFonts w:ascii="微软雅黑" w:eastAsia="微软雅黑" w:hAnsi="微软雅黑"/>
          <w:sz w:val="22"/>
          <w:szCs w:val="22"/>
        </w:rPr>
        <w:t>022-05-01</w:t>
      </w:r>
    </w:p>
    <w:p w:rsidR="00312D08" w:rsidRPr="00312D08" w:rsidRDefault="00312D08" w:rsidP="00312D08">
      <w:pPr>
        <w:pStyle w:val="ae"/>
        <w:spacing w:line="240" w:lineRule="exact"/>
        <w:ind w:firstLineChars="0" w:firstLine="0"/>
        <w:rPr>
          <w:rFonts w:ascii="微软雅黑" w:eastAsia="微软雅黑" w:hAnsi="微软雅黑" w:hint="eastAsia"/>
          <w:sz w:val="22"/>
          <w:szCs w:val="22"/>
        </w:rPr>
      </w:pPr>
    </w:p>
    <w:p w:rsidR="00CF6DE6" w:rsidRPr="009001DF" w:rsidRDefault="008D107B" w:rsidP="00312D08">
      <w:pPr>
        <w:pStyle w:val="ad"/>
        <w:spacing w:line="240" w:lineRule="exact"/>
        <w:ind w:leftChars="200" w:left="420" w:rightChars="200" w:right="420" w:firstLineChars="200" w:firstLine="420"/>
        <w:rPr>
          <w:rFonts w:ascii="微软雅黑" w:eastAsia="微软雅黑" w:hAnsi="微软雅黑"/>
          <w:sz w:val="21"/>
          <w:szCs w:val="21"/>
        </w:rPr>
      </w:pPr>
      <w:r w:rsidRPr="009001DF">
        <w:rPr>
          <w:rFonts w:ascii="微软雅黑" w:eastAsia="微软雅黑" w:hAnsi="微软雅黑" w:hint="eastAsia"/>
          <w:sz w:val="21"/>
          <w:szCs w:val="21"/>
        </w:rPr>
        <w:t>（2003年12月4日最高人民法院审判委员会第1299次会议通过；根据2020年12月23日最高人民法院审判委员会第1823次会议通过的</w:t>
      </w:r>
      <w:proofErr w:type="gramStart"/>
      <w:r w:rsidRPr="009001DF">
        <w:rPr>
          <w:rFonts w:ascii="微软雅黑" w:eastAsia="微软雅黑" w:hAnsi="微软雅黑" w:hint="eastAsia"/>
          <w:sz w:val="21"/>
          <w:szCs w:val="21"/>
        </w:rPr>
        <w:t>《</w:t>
      </w:r>
      <w:proofErr w:type="gramEnd"/>
      <w:r w:rsidRPr="009001DF">
        <w:rPr>
          <w:rFonts w:ascii="微软雅黑" w:eastAsia="微软雅黑" w:hAnsi="微软雅黑" w:hint="eastAsia"/>
          <w:sz w:val="21"/>
          <w:szCs w:val="21"/>
        </w:rPr>
        <w:t>最高人民法院关于修改〈最高人民法院关于在民事审判工作中适用《中华人民共和国工会法》若干问题的解释〉等二十七件民事类司法解释的决定</w:t>
      </w:r>
      <w:proofErr w:type="gramStart"/>
      <w:r w:rsidRPr="009001DF">
        <w:rPr>
          <w:rFonts w:ascii="微软雅黑" w:eastAsia="微软雅黑" w:hAnsi="微软雅黑" w:hint="eastAsia"/>
          <w:sz w:val="21"/>
          <w:szCs w:val="21"/>
        </w:rPr>
        <w:t>》</w:t>
      </w:r>
      <w:proofErr w:type="gramEnd"/>
      <w:r w:rsidRPr="009001DF">
        <w:rPr>
          <w:rFonts w:ascii="微软雅黑" w:eastAsia="微软雅黑" w:hAnsi="微软雅黑" w:hint="eastAsia"/>
          <w:sz w:val="21"/>
          <w:szCs w:val="21"/>
        </w:rPr>
        <w:t>修正；根据2022年2月15日最高人民法院审判委员会第1864次会议通过的《最高人民法院关于修改〈最高人民法院关于审理人身损害赔偿案件适用法律若干问题的解释〉的决定》修正，该</w:t>
      </w:r>
      <w:proofErr w:type="gramStart"/>
      <w:r w:rsidRPr="009001DF">
        <w:rPr>
          <w:rFonts w:ascii="微软雅黑" w:eastAsia="微软雅黑" w:hAnsi="微软雅黑" w:hint="eastAsia"/>
          <w:sz w:val="21"/>
          <w:szCs w:val="21"/>
        </w:rPr>
        <w:t>修正自</w:t>
      </w:r>
      <w:proofErr w:type="gramEnd"/>
      <w:r w:rsidRPr="009001DF">
        <w:rPr>
          <w:rFonts w:ascii="微软雅黑" w:eastAsia="微软雅黑" w:hAnsi="微软雅黑" w:hint="eastAsia"/>
          <w:sz w:val="21"/>
          <w:szCs w:val="21"/>
        </w:rPr>
        <w:t>2022年5月1日起施行）</w:t>
      </w:r>
    </w:p>
    <w:p w:rsidR="00CF6DE6" w:rsidRPr="009001DF" w:rsidRDefault="00CF6DE6" w:rsidP="00312D08">
      <w:pPr>
        <w:pStyle w:val="ae"/>
        <w:spacing w:line="280" w:lineRule="exact"/>
        <w:ind w:firstLine="480"/>
        <w:rPr>
          <w:rFonts w:ascii="微软雅黑" w:eastAsia="微软雅黑" w:hAnsi="微软雅黑"/>
          <w:sz w:val="24"/>
          <w:szCs w:val="24"/>
        </w:rPr>
      </w:pP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为正确审理人身损害赔偿案件，依法保护当事人的合法权益，根据《中华人民共和国民法典》《中华人民共和国民事诉讼法》等有关法律规定，结合审判实践，制定本解释。</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第一条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因生命、身体、健康遭受侵害，赔偿权利人起诉请求赔偿义务人赔偿物质损害和精神损害的，人民法院应予受理。</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本条所称“赔偿权利人”，是指因侵权行为或者其他致害原因直接遭受人身损害的受害人以及死亡受害人的近亲属。</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本条所称“赔偿义务人”，是指因自己或者他人的侵权行为以及其他致害原因依法应当承担民事责任的自然人、法人或者非法人组织。</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第二条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赔偿权利人起诉部分共同侵权人的，人民法院应当追加其他共同侵权人作为共同被告。赔偿权利人在诉讼中放弃对部分共同侵权人的诉讼请求的，其他共同侵权人对被放弃诉讼请求的被告应当承担的赔偿份额不承担连带责任。责任范围难以确定的，推定各共同侵权人承担同等责任。</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人民法院应当将放弃诉讼请求的法律后果告知赔偿权利人，并将放弃诉讼请求的情况在法律文书中叙明。</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第三条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依法应当参加工伤保险统筹的用人单位的劳动者，因工伤事故遭受人身损害，劳动者或者其近亲属向人民法院起诉请求用人单位承担民事赔偿责任的，告知其按《工伤保险条例》的规定处理。</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因用人单位以外的第三人侵权造成劳动者人身损害，赔偿权利人请求第三人承担民事赔偿责任的，人民法院应</w:t>
      </w:r>
      <w:proofErr w:type="gramStart"/>
      <w:r w:rsidRPr="009001DF">
        <w:rPr>
          <w:rFonts w:ascii="微软雅黑" w:eastAsia="微软雅黑" w:hAnsi="微软雅黑" w:hint="eastAsia"/>
          <w:sz w:val="24"/>
          <w:szCs w:val="24"/>
        </w:rPr>
        <w:t>予支</w:t>
      </w:r>
      <w:proofErr w:type="gramEnd"/>
      <w:r w:rsidRPr="009001DF">
        <w:rPr>
          <w:rFonts w:ascii="微软雅黑" w:eastAsia="微软雅黑" w:hAnsi="微软雅黑" w:hint="eastAsia"/>
          <w:sz w:val="24"/>
          <w:szCs w:val="24"/>
        </w:rPr>
        <w:t>持。</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第四条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无偿提供劳务的帮工人，在从事帮工活动中致人损害的，被帮工人应当承担赔偿责任。被帮工人承担赔偿责任后向有故意或者重大过失的帮工人追偿的，人民法院应</w:t>
      </w:r>
      <w:proofErr w:type="gramStart"/>
      <w:r w:rsidRPr="009001DF">
        <w:rPr>
          <w:rFonts w:ascii="微软雅黑" w:eastAsia="微软雅黑" w:hAnsi="微软雅黑" w:hint="eastAsia"/>
          <w:sz w:val="24"/>
          <w:szCs w:val="24"/>
        </w:rPr>
        <w:t>予支</w:t>
      </w:r>
      <w:proofErr w:type="gramEnd"/>
      <w:r w:rsidRPr="009001DF">
        <w:rPr>
          <w:rFonts w:ascii="微软雅黑" w:eastAsia="微软雅黑" w:hAnsi="微软雅黑" w:hint="eastAsia"/>
          <w:sz w:val="24"/>
          <w:szCs w:val="24"/>
        </w:rPr>
        <w:t>持。被帮工人明确拒绝帮工的，不承担赔偿责任。</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第五条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无偿提供劳务的帮工人因帮工活动遭受人身损害的，根据帮工人和被帮工人各自的过错承担相应的责任；被帮工人明确拒绝帮工的，被帮工人不承担赔偿责任，但可以在受益范围内予以适当补偿。</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帮工人在帮工活动中因第三人的行为遭受人身损害的，有权请求第三人承担赔偿责任，也有权请求被帮工人予以适当补偿。被帮工人补偿后，可以向第三人追偿。</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第六条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医疗费根据医疗机构出具的医药费、住院费等收款凭证，结合病历和诊断证明等相关证据确定。赔偿义务人对治疗的必要性和合理性有异议的，应当承担相应的举证责任。</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医疗费的赔偿数额，按照一审法庭辩论终结</w:t>
      </w:r>
      <w:proofErr w:type="gramStart"/>
      <w:r w:rsidRPr="009001DF">
        <w:rPr>
          <w:rFonts w:ascii="微软雅黑" w:eastAsia="微软雅黑" w:hAnsi="微软雅黑" w:hint="eastAsia"/>
          <w:sz w:val="24"/>
          <w:szCs w:val="24"/>
        </w:rPr>
        <w:t>前实际</w:t>
      </w:r>
      <w:proofErr w:type="gramEnd"/>
      <w:r w:rsidRPr="009001DF">
        <w:rPr>
          <w:rFonts w:ascii="微软雅黑" w:eastAsia="微软雅黑" w:hAnsi="微软雅黑" w:hint="eastAsia"/>
          <w:sz w:val="24"/>
          <w:szCs w:val="24"/>
        </w:rPr>
        <w:t>发生的数额确定。器官功能恢复训练所必要的康复费、适当的整容费以及其他后续治疗费，赔偿权利人可以</w:t>
      </w:r>
      <w:proofErr w:type="gramStart"/>
      <w:r w:rsidRPr="009001DF">
        <w:rPr>
          <w:rFonts w:ascii="微软雅黑" w:eastAsia="微软雅黑" w:hAnsi="微软雅黑" w:hint="eastAsia"/>
          <w:sz w:val="24"/>
          <w:szCs w:val="24"/>
        </w:rPr>
        <w:t>待实际</w:t>
      </w:r>
      <w:proofErr w:type="gramEnd"/>
      <w:r w:rsidRPr="009001DF">
        <w:rPr>
          <w:rFonts w:ascii="微软雅黑" w:eastAsia="微软雅黑" w:hAnsi="微软雅黑" w:hint="eastAsia"/>
          <w:sz w:val="24"/>
          <w:szCs w:val="24"/>
        </w:rPr>
        <w:t>发生后另行起诉。但根据医疗证明或者鉴定结论确定必然发生的费用，可以与已经发生的医疗费一并予以赔偿。</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第七条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误工费根据受害人的误工时间和收入状况确定。</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误工时间根据受害人接受治疗的医疗机构出具的证明确定。受害人因伤致残持续误工的，误工时间可以计算</w:t>
      </w:r>
      <w:proofErr w:type="gramStart"/>
      <w:r w:rsidRPr="009001DF">
        <w:rPr>
          <w:rFonts w:ascii="微软雅黑" w:eastAsia="微软雅黑" w:hAnsi="微软雅黑" w:hint="eastAsia"/>
          <w:sz w:val="24"/>
          <w:szCs w:val="24"/>
        </w:rPr>
        <w:t>至定残日前</w:t>
      </w:r>
      <w:proofErr w:type="gramEnd"/>
      <w:r w:rsidRPr="009001DF">
        <w:rPr>
          <w:rFonts w:ascii="微软雅黑" w:eastAsia="微软雅黑" w:hAnsi="微软雅黑" w:hint="eastAsia"/>
          <w:sz w:val="24"/>
          <w:szCs w:val="24"/>
        </w:rPr>
        <w:t>一天。</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受害人有固定收入的，误工</w:t>
      </w:r>
      <w:proofErr w:type="gramStart"/>
      <w:r w:rsidRPr="009001DF">
        <w:rPr>
          <w:rFonts w:ascii="微软雅黑" w:eastAsia="微软雅黑" w:hAnsi="微软雅黑" w:hint="eastAsia"/>
          <w:sz w:val="24"/>
          <w:szCs w:val="24"/>
        </w:rPr>
        <w:t>费按照</w:t>
      </w:r>
      <w:proofErr w:type="gramEnd"/>
      <w:r w:rsidRPr="009001DF">
        <w:rPr>
          <w:rFonts w:ascii="微软雅黑" w:eastAsia="微软雅黑" w:hAnsi="微软雅黑" w:hint="eastAsia"/>
          <w:sz w:val="24"/>
          <w:szCs w:val="24"/>
        </w:rPr>
        <w:t>实际减少的收入计算。受害人无固定收入的，按照其最近三年的平均收入计算；受害人不能举证证明其最近三年的平均收入状况的，可以参照受诉法院所在地相同或者相近行业上一年度职工的平均工资计算。</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第八条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护理费根据护理人员的收入状况和护理人数、护理期限确定。</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护理人员有收入的，参照误工费的规定计算；护理人员没有收入或者雇佣护工的，参照当地护工从事同等级别护理的劳务报酬标准计算。护理人员原则上为一人，但医疗机构或者鉴定机构有明确意见的，可以参照确定护理人员人数。</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lastRenderedPageBreak/>
        <w:t>护理期限应计算至受害人恢复生活自理能力时止。受害人因残疾不能恢复生活自理能力的，可以根据其年龄、健康状况等因素确定合理的护理期限，但最长不超过二十年。</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受害人定残后的护理，应当根据其护理依赖程度并结合配制残疾辅助器具的情况确定护理级别。</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第九条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交通费根据受害人及其必要的陪护人员因就医或者转院治疗实际发生的费用计算。交通费应当以正式票据为凭；有关凭据应当与就医地点、时间、人数、次数相符合。</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第十条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住院伙食补助费可以参照当地国家机关一般工作人员的出差伙食补助标准予以确定。</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受害人确有必要到外地治疗，因客观原因不能住院，受害人本人及其陪护人员实际发生的住宿费和伙食费，其合理部分应予赔偿。</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第十一条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营养费根据受害人伤残情况参照医疗机构的意见确定。</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第十二条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残疾赔偿金根据受害人丧失劳动能力程度或者伤残等级，按照受诉法院所在地上一年度城镇居民人均可支配收入标准，自定残之日起按二十年计算。但六十周岁以上的，年龄每增加一岁减少一年；七十五周岁以上的，按五年计算。</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受害人因伤</w:t>
      </w:r>
      <w:proofErr w:type="gramStart"/>
      <w:r w:rsidRPr="009001DF">
        <w:rPr>
          <w:rFonts w:ascii="微软雅黑" w:eastAsia="微软雅黑" w:hAnsi="微软雅黑" w:hint="eastAsia"/>
          <w:sz w:val="24"/>
          <w:szCs w:val="24"/>
        </w:rPr>
        <w:t>致残但</w:t>
      </w:r>
      <w:proofErr w:type="gramEnd"/>
      <w:r w:rsidRPr="009001DF">
        <w:rPr>
          <w:rFonts w:ascii="微软雅黑" w:eastAsia="微软雅黑" w:hAnsi="微软雅黑" w:hint="eastAsia"/>
          <w:sz w:val="24"/>
          <w:szCs w:val="24"/>
        </w:rPr>
        <w:t>实际收入没有减少，或者伤残等级较轻但造成职业妨害严重影响其劳动就业的，可以对残疾赔偿金作相应调整。</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第十三条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残疾辅助器具</w:t>
      </w:r>
      <w:proofErr w:type="gramStart"/>
      <w:r w:rsidRPr="009001DF">
        <w:rPr>
          <w:rFonts w:ascii="微软雅黑" w:eastAsia="微软雅黑" w:hAnsi="微软雅黑" w:hint="eastAsia"/>
          <w:sz w:val="24"/>
          <w:szCs w:val="24"/>
        </w:rPr>
        <w:t>费按照</w:t>
      </w:r>
      <w:proofErr w:type="gramEnd"/>
      <w:r w:rsidRPr="009001DF">
        <w:rPr>
          <w:rFonts w:ascii="微软雅黑" w:eastAsia="微软雅黑" w:hAnsi="微软雅黑" w:hint="eastAsia"/>
          <w:sz w:val="24"/>
          <w:szCs w:val="24"/>
        </w:rPr>
        <w:t>普通适用器具的合理费用标准计算。伤情有特殊需要的，可以参照辅助器具配制机构的意见确定相应的合理费用标准。</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辅助器具的更换周期和赔偿期限参照配制机构的意见确定。</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第十四条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丧葬费按照受诉法院所在地上一年度职工月平均工资标准，以六个月总额计算。</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第十五条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死亡赔偿金按照受诉法院所在地上一年度城镇居民人均可支配收入标准，按二十年计算。但六十周岁以上的，年龄每增加一岁减少一年；七十五周岁以上的，按五年计算。</w:t>
      </w:r>
    </w:p>
    <w:p w:rsidR="00CF6DE6" w:rsidRPr="009001DF" w:rsidRDefault="008D107B" w:rsidP="00312D08">
      <w:pPr>
        <w:pStyle w:val="ae"/>
        <w:spacing w:line="280" w:lineRule="exact"/>
        <w:ind w:firstLine="480"/>
        <w:rPr>
          <w:rFonts w:ascii="微软雅黑" w:eastAsia="微软雅黑" w:hAnsi="微软雅黑"/>
          <w:spacing w:val="6"/>
          <w:sz w:val="24"/>
          <w:szCs w:val="24"/>
        </w:rPr>
      </w:pPr>
      <w:r w:rsidRPr="009001DF">
        <w:rPr>
          <w:rStyle w:val="af"/>
          <w:rFonts w:ascii="微软雅黑" w:eastAsia="微软雅黑" w:hAnsi="微软雅黑" w:hint="eastAsia"/>
          <w:b/>
          <w:bCs/>
          <w:sz w:val="24"/>
          <w:szCs w:val="24"/>
        </w:rPr>
        <w:t>第十六条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pacing w:val="6"/>
          <w:sz w:val="24"/>
          <w:szCs w:val="24"/>
        </w:rPr>
        <w:t>被扶养人生活费计入残疾赔偿金或者死亡赔偿金。</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第十七条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被扶养人生活费根据扶养人丧失劳动能力程度，按照受诉法院所在地上一年度城镇居民人均消费支出标准计算。被扶养人为未成年人的，计算至十八周岁；被扶养人无劳动能力又无其他生活来源的，计算二十年。但六十周岁以上的，年龄每增加一岁减少一年；七十五周岁以上的，按五年计算。</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被扶养人是指受害人依法应当承担扶养义务的未成年人或者丧失劳动能力又无其他生活来源的成年近亲属。被扶养人还有其他扶养人的，赔偿义务人只赔偿受害人依法应当负担的部分。被扶养人有数人的，</w:t>
      </w:r>
      <w:proofErr w:type="gramStart"/>
      <w:r w:rsidRPr="009001DF">
        <w:rPr>
          <w:rFonts w:ascii="微软雅黑" w:eastAsia="微软雅黑" w:hAnsi="微软雅黑" w:hint="eastAsia"/>
          <w:sz w:val="24"/>
          <w:szCs w:val="24"/>
        </w:rPr>
        <w:t>年赔偿</w:t>
      </w:r>
      <w:proofErr w:type="gramEnd"/>
      <w:r w:rsidRPr="009001DF">
        <w:rPr>
          <w:rFonts w:ascii="微软雅黑" w:eastAsia="微软雅黑" w:hAnsi="微软雅黑" w:hint="eastAsia"/>
          <w:sz w:val="24"/>
          <w:szCs w:val="24"/>
        </w:rPr>
        <w:t>总额累计不超过上一年度城镇居民人均消费支出额。</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第十八条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赔偿权利人举证证明其住所地或者经常居住地城镇居民人均可支配收入高于受诉法院所在地标准的，残疾赔偿金或者死亡赔偿金可以按照其住所地或者经常居住地的相关标准计算。</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被扶养人生活费的相关计算标准，依照前款原则确定。</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第十九条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超过确定的护理期限、辅助器具费给付年限或者残疾赔偿金给付年限，赔偿权利人向人民法院起诉请求继续给付护理费、辅助器具费或者残疾赔偿金的，人民法院应予受理。赔偿权利人确需继续护理、配制辅助器具，或者没有劳动能力和生活来源的，人民法院应当判令赔偿义务人继续给付相关费用五至十年。</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第二十条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赔偿义务人请求以定期金方式给付残疾赔偿金、辅助器具费的，应当提供相应的担保。人民法院可以根据赔偿义务人的给付能力和提供担保的情况，确定以定期金方式给付相关费用。但是，一审法庭辩论终结前已经发生的费用、死亡赔偿金以及精神损害抚慰金，应当一次性给付。</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第二十一条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人民法院应当在法律文书中明确定期金的给付时间、方式以及每期给付标准。执行期间有关统计数据发生变化的，给付金额应当适时进行相应调整。</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定期</w:t>
      </w:r>
      <w:proofErr w:type="gramStart"/>
      <w:r w:rsidRPr="009001DF">
        <w:rPr>
          <w:rFonts w:ascii="微软雅黑" w:eastAsia="微软雅黑" w:hAnsi="微软雅黑" w:hint="eastAsia"/>
          <w:sz w:val="24"/>
          <w:szCs w:val="24"/>
        </w:rPr>
        <w:t>金按照</w:t>
      </w:r>
      <w:proofErr w:type="gramEnd"/>
      <w:r w:rsidRPr="009001DF">
        <w:rPr>
          <w:rFonts w:ascii="微软雅黑" w:eastAsia="微软雅黑" w:hAnsi="微软雅黑" w:hint="eastAsia"/>
          <w:sz w:val="24"/>
          <w:szCs w:val="24"/>
        </w:rPr>
        <w:t>赔偿权利人的实际生存年限给付，不受本解释有关赔偿期限的限制。</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第二十二条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本解释所称“城镇居民人均可支配收入”“城镇居民人均消费支出”“职工平均工资”，按照政府统计部门公布的各省、自治区、直辖市以及经济特区和计划单列市上一年度相关统计数据确定。</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“上一年度”，是指一审法庭辩论终结时的上</w:t>
      </w:r>
      <w:proofErr w:type="gramStart"/>
      <w:r w:rsidRPr="009001DF">
        <w:rPr>
          <w:rFonts w:ascii="微软雅黑" w:eastAsia="微软雅黑" w:hAnsi="微软雅黑" w:hint="eastAsia"/>
          <w:sz w:val="24"/>
          <w:szCs w:val="24"/>
        </w:rPr>
        <w:t>一统计</w:t>
      </w:r>
      <w:proofErr w:type="gramEnd"/>
      <w:r w:rsidRPr="009001DF">
        <w:rPr>
          <w:rFonts w:ascii="微软雅黑" w:eastAsia="微软雅黑" w:hAnsi="微软雅黑" w:hint="eastAsia"/>
          <w:sz w:val="24"/>
          <w:szCs w:val="24"/>
        </w:rPr>
        <w:t>年度。</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第二十三条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精神损害抚慰金适用《最高人民法院关于确定民事侵权精神损害赔偿责任若干问题的解释》予以确定。</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Style w:val="af"/>
          <w:rFonts w:ascii="微软雅黑" w:eastAsia="微软雅黑" w:hAnsi="微软雅黑" w:hint="eastAsia"/>
          <w:b/>
          <w:bCs/>
          <w:sz w:val="24"/>
          <w:szCs w:val="24"/>
        </w:rPr>
        <w:t>第二十四条</w:t>
      </w:r>
      <w:r w:rsidRPr="009001DF">
        <w:rPr>
          <w:rStyle w:val="af"/>
          <w:rFonts w:ascii="微软雅黑" w:eastAsia="微软雅黑" w:hAnsi="微软雅黑" w:hint="eastAsia"/>
          <w:sz w:val="24"/>
          <w:szCs w:val="24"/>
        </w:rPr>
        <w:t xml:space="preserve">　</w:t>
      </w:r>
      <w:r w:rsidRPr="009001DF">
        <w:rPr>
          <w:rFonts w:ascii="微软雅黑" w:eastAsia="微软雅黑" w:hAnsi="微软雅黑" w:hint="eastAsia"/>
          <w:sz w:val="24"/>
          <w:szCs w:val="24"/>
        </w:rPr>
        <w:t>本</w:t>
      </w:r>
      <w:proofErr w:type="gramStart"/>
      <w:r w:rsidRPr="009001DF">
        <w:rPr>
          <w:rFonts w:ascii="微软雅黑" w:eastAsia="微软雅黑" w:hAnsi="微软雅黑" w:hint="eastAsia"/>
          <w:sz w:val="24"/>
          <w:szCs w:val="24"/>
        </w:rPr>
        <w:t>解释自</w:t>
      </w:r>
      <w:proofErr w:type="gramEnd"/>
      <w:r w:rsidRPr="009001DF">
        <w:rPr>
          <w:rFonts w:ascii="微软雅黑" w:eastAsia="微软雅黑" w:hAnsi="微软雅黑" w:hint="eastAsia"/>
          <w:sz w:val="24"/>
          <w:szCs w:val="24"/>
        </w:rPr>
        <w:t>2022年5月1日起施行。施行后发生的侵权行为引起的人身损害赔偿案件适用本解释。</w:t>
      </w:r>
    </w:p>
    <w:p w:rsidR="00CF6DE6" w:rsidRPr="009001DF" w:rsidRDefault="008D107B" w:rsidP="00312D08">
      <w:pPr>
        <w:pStyle w:val="ae"/>
        <w:spacing w:line="280" w:lineRule="exact"/>
        <w:ind w:firstLine="480"/>
        <w:rPr>
          <w:rFonts w:ascii="微软雅黑" w:eastAsia="微软雅黑" w:hAnsi="微软雅黑"/>
          <w:sz w:val="24"/>
          <w:szCs w:val="24"/>
        </w:rPr>
      </w:pPr>
      <w:r w:rsidRPr="009001DF">
        <w:rPr>
          <w:rFonts w:ascii="微软雅黑" w:eastAsia="微软雅黑" w:hAnsi="微软雅黑" w:hint="eastAsia"/>
          <w:sz w:val="24"/>
          <w:szCs w:val="24"/>
        </w:rPr>
        <w:t>本院以前发布的司法解释与本解释不一致的，以本解释为准。</w:t>
      </w:r>
    </w:p>
    <w:sectPr w:rsidR="00CF6DE6" w:rsidRPr="009001DF" w:rsidSect="00312D08">
      <w:footerReference w:type="even" r:id="rId7"/>
      <w:footerReference w:type="default" r:id="rId8"/>
      <w:pgSz w:w="11906" w:h="16838"/>
      <w:pgMar w:top="720" w:right="720" w:bottom="720" w:left="720" w:header="283" w:footer="283"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604" w:rsidRDefault="00583604" w:rsidP="00CF6DE6">
      <w:r>
        <w:separator/>
      </w:r>
    </w:p>
  </w:endnote>
  <w:endnote w:type="continuationSeparator" w:id="0">
    <w:p w:rsidR="00583604" w:rsidRDefault="00583604" w:rsidP="00CF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DE6" w:rsidRDefault="007A3E16">
    <w:pPr>
      <w:pStyle w:val="af0"/>
      <w:ind w:right="-378"/>
    </w:pPr>
    <w:r>
      <w:fldChar w:fldCharType="begin"/>
    </w:r>
    <w:r w:rsidR="008D107B">
      <w:instrText xml:space="preserve"> PAGE  \* ArabicDash  \* MERGEFORMAT </w:instrText>
    </w:r>
    <w:r>
      <w:fldChar w:fldCharType="separate"/>
    </w:r>
    <w:r w:rsidR="005F2723">
      <w:rPr>
        <w:noProof/>
      </w:rPr>
      <w:t>- 2 -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DE6" w:rsidRDefault="005F2723">
    <w:pPr>
      <w:pStyle w:val="af1"/>
      <w:ind w:left="-378"/>
    </w:pPr>
    <w:r>
      <w:rPr>
        <w:rFonts w:hint="eastAsia"/>
      </w:rPr>
      <w:t xml:space="preserve">                                                                         </w:t>
    </w:r>
    <w:r w:rsidR="007A3E16">
      <w:fldChar w:fldCharType="begin"/>
    </w:r>
    <w:r w:rsidR="008D107B">
      <w:instrText xml:space="preserve"> PAGE  \* ArabicDash  \* MERGEFORMAT </w:instrText>
    </w:r>
    <w:r w:rsidR="007A3E16">
      <w:fldChar w:fldCharType="separate"/>
    </w:r>
    <w:r>
      <w:rPr>
        <w:noProof/>
      </w:rPr>
      <w:t>- 2 -</w:t>
    </w:r>
    <w:r w:rsidR="007A3E1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604" w:rsidRDefault="00583604" w:rsidP="00CF6DE6">
      <w:r>
        <w:separator/>
      </w:r>
    </w:p>
  </w:footnote>
  <w:footnote w:type="continuationSeparator" w:id="0">
    <w:p w:rsidR="00583604" w:rsidRDefault="00583604" w:rsidP="00CF6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zAzOTY0ZTJiMmE1ZDgwMjYzODJmMTE5MDE5MmE5NTcifQ=="/>
  </w:docVars>
  <w:rsids>
    <w:rsidRoot w:val="002D6C55"/>
    <w:rsid w:val="000051BA"/>
    <w:rsid w:val="00007DC9"/>
    <w:rsid w:val="00015F68"/>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9489C"/>
    <w:rsid w:val="000A67EC"/>
    <w:rsid w:val="000B1F15"/>
    <w:rsid w:val="000B47FF"/>
    <w:rsid w:val="000C4793"/>
    <w:rsid w:val="000D7352"/>
    <w:rsid w:val="000E4EE9"/>
    <w:rsid w:val="000E5187"/>
    <w:rsid w:val="000E56CF"/>
    <w:rsid w:val="000E6D88"/>
    <w:rsid w:val="000E74AB"/>
    <w:rsid w:val="000F150B"/>
    <w:rsid w:val="000F2196"/>
    <w:rsid w:val="000F2D91"/>
    <w:rsid w:val="000F5EBA"/>
    <w:rsid w:val="00105524"/>
    <w:rsid w:val="00105EA6"/>
    <w:rsid w:val="001066EE"/>
    <w:rsid w:val="00106D59"/>
    <w:rsid w:val="001211C7"/>
    <w:rsid w:val="001252FD"/>
    <w:rsid w:val="00125415"/>
    <w:rsid w:val="00133F36"/>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1AB1"/>
    <w:rsid w:val="002064F7"/>
    <w:rsid w:val="00206B2B"/>
    <w:rsid w:val="00215837"/>
    <w:rsid w:val="0021638E"/>
    <w:rsid w:val="002216B9"/>
    <w:rsid w:val="00230E79"/>
    <w:rsid w:val="0023259F"/>
    <w:rsid w:val="00233F94"/>
    <w:rsid w:val="00235183"/>
    <w:rsid w:val="00241E35"/>
    <w:rsid w:val="002428F9"/>
    <w:rsid w:val="00243F11"/>
    <w:rsid w:val="00245BB3"/>
    <w:rsid w:val="00253813"/>
    <w:rsid w:val="00254E9D"/>
    <w:rsid w:val="0025742F"/>
    <w:rsid w:val="00257AC6"/>
    <w:rsid w:val="00264D45"/>
    <w:rsid w:val="002671B1"/>
    <w:rsid w:val="00271C80"/>
    <w:rsid w:val="00277543"/>
    <w:rsid w:val="00281EEF"/>
    <w:rsid w:val="0028710F"/>
    <w:rsid w:val="002A0E27"/>
    <w:rsid w:val="002A0E47"/>
    <w:rsid w:val="002A1765"/>
    <w:rsid w:val="002A1BB0"/>
    <w:rsid w:val="002A7E25"/>
    <w:rsid w:val="002B0422"/>
    <w:rsid w:val="002B5E8C"/>
    <w:rsid w:val="002C11D2"/>
    <w:rsid w:val="002D5C99"/>
    <w:rsid w:val="002D6C55"/>
    <w:rsid w:val="002E52C2"/>
    <w:rsid w:val="002E71C4"/>
    <w:rsid w:val="003011DB"/>
    <w:rsid w:val="0030431D"/>
    <w:rsid w:val="00311EB0"/>
    <w:rsid w:val="00312D08"/>
    <w:rsid w:val="00313AEE"/>
    <w:rsid w:val="0031621E"/>
    <w:rsid w:val="00327400"/>
    <w:rsid w:val="00327650"/>
    <w:rsid w:val="00334544"/>
    <w:rsid w:val="003370AB"/>
    <w:rsid w:val="00337E4D"/>
    <w:rsid w:val="003407E4"/>
    <w:rsid w:val="00340D0A"/>
    <w:rsid w:val="00342C41"/>
    <w:rsid w:val="00344576"/>
    <w:rsid w:val="00356973"/>
    <w:rsid w:val="00356AAC"/>
    <w:rsid w:val="00357579"/>
    <w:rsid w:val="00357968"/>
    <w:rsid w:val="0036275A"/>
    <w:rsid w:val="003676EA"/>
    <w:rsid w:val="00374592"/>
    <w:rsid w:val="003846E9"/>
    <w:rsid w:val="00384827"/>
    <w:rsid w:val="003854B1"/>
    <w:rsid w:val="003871CA"/>
    <w:rsid w:val="003902DE"/>
    <w:rsid w:val="00390825"/>
    <w:rsid w:val="00394561"/>
    <w:rsid w:val="00395336"/>
    <w:rsid w:val="003B50D6"/>
    <w:rsid w:val="003C0536"/>
    <w:rsid w:val="003C5A9B"/>
    <w:rsid w:val="003D7E4C"/>
    <w:rsid w:val="003E737D"/>
    <w:rsid w:val="003F534F"/>
    <w:rsid w:val="003F63FF"/>
    <w:rsid w:val="003F661F"/>
    <w:rsid w:val="00403942"/>
    <w:rsid w:val="00422EA0"/>
    <w:rsid w:val="00424C9C"/>
    <w:rsid w:val="00431DB2"/>
    <w:rsid w:val="004320DD"/>
    <w:rsid w:val="00432CA7"/>
    <w:rsid w:val="0043356E"/>
    <w:rsid w:val="004358E6"/>
    <w:rsid w:val="004400A3"/>
    <w:rsid w:val="00440B14"/>
    <w:rsid w:val="004418B3"/>
    <w:rsid w:val="00444F7D"/>
    <w:rsid w:val="00447D9F"/>
    <w:rsid w:val="00454D12"/>
    <w:rsid w:val="00463561"/>
    <w:rsid w:val="004724D5"/>
    <w:rsid w:val="00473BA4"/>
    <w:rsid w:val="004745A3"/>
    <w:rsid w:val="0048272B"/>
    <w:rsid w:val="0049106F"/>
    <w:rsid w:val="00493ABE"/>
    <w:rsid w:val="004A52BC"/>
    <w:rsid w:val="004A69A0"/>
    <w:rsid w:val="004B0465"/>
    <w:rsid w:val="004B1A57"/>
    <w:rsid w:val="004B2619"/>
    <w:rsid w:val="004B7D8C"/>
    <w:rsid w:val="004C1EAA"/>
    <w:rsid w:val="004C4DF7"/>
    <w:rsid w:val="004C569C"/>
    <w:rsid w:val="004E268C"/>
    <w:rsid w:val="004F5158"/>
    <w:rsid w:val="00506C84"/>
    <w:rsid w:val="005142A1"/>
    <w:rsid w:val="00517CAB"/>
    <w:rsid w:val="0053500A"/>
    <w:rsid w:val="00536EBF"/>
    <w:rsid w:val="0053713F"/>
    <w:rsid w:val="005433C2"/>
    <w:rsid w:val="005502F2"/>
    <w:rsid w:val="00562083"/>
    <w:rsid w:val="0057423C"/>
    <w:rsid w:val="0058350A"/>
    <w:rsid w:val="00583604"/>
    <w:rsid w:val="00586344"/>
    <w:rsid w:val="00594376"/>
    <w:rsid w:val="005A3B1C"/>
    <w:rsid w:val="005A56F6"/>
    <w:rsid w:val="005A6C12"/>
    <w:rsid w:val="005C1972"/>
    <w:rsid w:val="005D3469"/>
    <w:rsid w:val="005E1766"/>
    <w:rsid w:val="005E2A4A"/>
    <w:rsid w:val="005E48B7"/>
    <w:rsid w:val="005F1B3D"/>
    <w:rsid w:val="005F2723"/>
    <w:rsid w:val="005F2985"/>
    <w:rsid w:val="00602816"/>
    <w:rsid w:val="00604ACB"/>
    <w:rsid w:val="00606C5B"/>
    <w:rsid w:val="00612F03"/>
    <w:rsid w:val="006171AA"/>
    <w:rsid w:val="00617304"/>
    <w:rsid w:val="006178C3"/>
    <w:rsid w:val="00621BAF"/>
    <w:rsid w:val="0062410E"/>
    <w:rsid w:val="00626CE8"/>
    <w:rsid w:val="0064737F"/>
    <w:rsid w:val="00661621"/>
    <w:rsid w:val="00663037"/>
    <w:rsid w:val="006711F4"/>
    <w:rsid w:val="006744EA"/>
    <w:rsid w:val="0068140B"/>
    <w:rsid w:val="00684B33"/>
    <w:rsid w:val="00685825"/>
    <w:rsid w:val="006869CB"/>
    <w:rsid w:val="0069347C"/>
    <w:rsid w:val="006975AB"/>
    <w:rsid w:val="006B086F"/>
    <w:rsid w:val="006D2483"/>
    <w:rsid w:val="006E1737"/>
    <w:rsid w:val="006E1FF4"/>
    <w:rsid w:val="006E7630"/>
    <w:rsid w:val="006F0A7E"/>
    <w:rsid w:val="006F3E76"/>
    <w:rsid w:val="006F6FC3"/>
    <w:rsid w:val="006F7D77"/>
    <w:rsid w:val="00715180"/>
    <w:rsid w:val="00720A73"/>
    <w:rsid w:val="00720CAF"/>
    <w:rsid w:val="00724377"/>
    <w:rsid w:val="007276B4"/>
    <w:rsid w:val="00727EEC"/>
    <w:rsid w:val="00733E0F"/>
    <w:rsid w:val="00745D25"/>
    <w:rsid w:val="00747B37"/>
    <w:rsid w:val="007506EE"/>
    <w:rsid w:val="0075447F"/>
    <w:rsid w:val="00754A2D"/>
    <w:rsid w:val="007643CE"/>
    <w:rsid w:val="00766157"/>
    <w:rsid w:val="00767F68"/>
    <w:rsid w:val="0077490A"/>
    <w:rsid w:val="007775EF"/>
    <w:rsid w:val="00787E3C"/>
    <w:rsid w:val="00796D7F"/>
    <w:rsid w:val="007A0EC4"/>
    <w:rsid w:val="007A3E16"/>
    <w:rsid w:val="007A51E0"/>
    <w:rsid w:val="007A6544"/>
    <w:rsid w:val="007A7FD3"/>
    <w:rsid w:val="007B2410"/>
    <w:rsid w:val="007C01D1"/>
    <w:rsid w:val="007C5705"/>
    <w:rsid w:val="007C7D01"/>
    <w:rsid w:val="007D13B8"/>
    <w:rsid w:val="007D77CE"/>
    <w:rsid w:val="007F5CC1"/>
    <w:rsid w:val="00802CDC"/>
    <w:rsid w:val="00805E1D"/>
    <w:rsid w:val="00813FEC"/>
    <w:rsid w:val="00814E29"/>
    <w:rsid w:val="008230BD"/>
    <w:rsid w:val="00823C1E"/>
    <w:rsid w:val="00826135"/>
    <w:rsid w:val="00826D77"/>
    <w:rsid w:val="0083338D"/>
    <w:rsid w:val="00855283"/>
    <w:rsid w:val="008701AB"/>
    <w:rsid w:val="0087139A"/>
    <w:rsid w:val="008760A5"/>
    <w:rsid w:val="00877798"/>
    <w:rsid w:val="008802DB"/>
    <w:rsid w:val="00881967"/>
    <w:rsid w:val="00885F48"/>
    <w:rsid w:val="00890F76"/>
    <w:rsid w:val="0089274E"/>
    <w:rsid w:val="008979B8"/>
    <w:rsid w:val="008A08FA"/>
    <w:rsid w:val="008C0131"/>
    <w:rsid w:val="008D107B"/>
    <w:rsid w:val="008E70E5"/>
    <w:rsid w:val="008E7FB4"/>
    <w:rsid w:val="008F50DB"/>
    <w:rsid w:val="008F5238"/>
    <w:rsid w:val="008F7723"/>
    <w:rsid w:val="009001DF"/>
    <w:rsid w:val="00904BC8"/>
    <w:rsid w:val="00911248"/>
    <w:rsid w:val="00913A4E"/>
    <w:rsid w:val="00920305"/>
    <w:rsid w:val="00925F75"/>
    <w:rsid w:val="00961AAB"/>
    <w:rsid w:val="00971108"/>
    <w:rsid w:val="0097410F"/>
    <w:rsid w:val="00974280"/>
    <w:rsid w:val="00974393"/>
    <w:rsid w:val="0097704C"/>
    <w:rsid w:val="00986E71"/>
    <w:rsid w:val="00992211"/>
    <w:rsid w:val="009942EB"/>
    <w:rsid w:val="009A1862"/>
    <w:rsid w:val="009A78E1"/>
    <w:rsid w:val="009A7FCF"/>
    <w:rsid w:val="009B548C"/>
    <w:rsid w:val="009D18B6"/>
    <w:rsid w:val="009D3340"/>
    <w:rsid w:val="009E6F62"/>
    <w:rsid w:val="009E7F86"/>
    <w:rsid w:val="009F1030"/>
    <w:rsid w:val="009F1B6D"/>
    <w:rsid w:val="00A02039"/>
    <w:rsid w:val="00A04BD7"/>
    <w:rsid w:val="00A1238F"/>
    <w:rsid w:val="00A144A9"/>
    <w:rsid w:val="00A20EDD"/>
    <w:rsid w:val="00A212C7"/>
    <w:rsid w:val="00A23406"/>
    <w:rsid w:val="00A27EDD"/>
    <w:rsid w:val="00A35940"/>
    <w:rsid w:val="00A35D41"/>
    <w:rsid w:val="00A40953"/>
    <w:rsid w:val="00A459E3"/>
    <w:rsid w:val="00A571FE"/>
    <w:rsid w:val="00A636AF"/>
    <w:rsid w:val="00A672F5"/>
    <w:rsid w:val="00A773EC"/>
    <w:rsid w:val="00AA03DB"/>
    <w:rsid w:val="00AA164E"/>
    <w:rsid w:val="00AA3B2D"/>
    <w:rsid w:val="00AA7268"/>
    <w:rsid w:val="00AB0D6D"/>
    <w:rsid w:val="00AB68DD"/>
    <w:rsid w:val="00AC2B0B"/>
    <w:rsid w:val="00AC4F2A"/>
    <w:rsid w:val="00AD25F2"/>
    <w:rsid w:val="00AD35D8"/>
    <w:rsid w:val="00AD6BB8"/>
    <w:rsid w:val="00AF6D19"/>
    <w:rsid w:val="00B018B8"/>
    <w:rsid w:val="00B06BB4"/>
    <w:rsid w:val="00B1436F"/>
    <w:rsid w:val="00B17FDC"/>
    <w:rsid w:val="00B22148"/>
    <w:rsid w:val="00B25C4D"/>
    <w:rsid w:val="00B32A99"/>
    <w:rsid w:val="00B364E6"/>
    <w:rsid w:val="00B47C30"/>
    <w:rsid w:val="00B47F03"/>
    <w:rsid w:val="00B62010"/>
    <w:rsid w:val="00B6417D"/>
    <w:rsid w:val="00B712AC"/>
    <w:rsid w:val="00B75678"/>
    <w:rsid w:val="00B82084"/>
    <w:rsid w:val="00B95E1A"/>
    <w:rsid w:val="00BA18F5"/>
    <w:rsid w:val="00BA197C"/>
    <w:rsid w:val="00BA7BE3"/>
    <w:rsid w:val="00BB4808"/>
    <w:rsid w:val="00BC0EB6"/>
    <w:rsid w:val="00BC4000"/>
    <w:rsid w:val="00BD62E5"/>
    <w:rsid w:val="00BD715F"/>
    <w:rsid w:val="00BD7A11"/>
    <w:rsid w:val="00BE0134"/>
    <w:rsid w:val="00BE421E"/>
    <w:rsid w:val="00BE428E"/>
    <w:rsid w:val="00BE6A42"/>
    <w:rsid w:val="00BF009A"/>
    <w:rsid w:val="00BF2167"/>
    <w:rsid w:val="00BF4E21"/>
    <w:rsid w:val="00BF6AB5"/>
    <w:rsid w:val="00C03182"/>
    <w:rsid w:val="00C10C97"/>
    <w:rsid w:val="00C14022"/>
    <w:rsid w:val="00C41CE2"/>
    <w:rsid w:val="00C452E4"/>
    <w:rsid w:val="00C53D36"/>
    <w:rsid w:val="00C57E0D"/>
    <w:rsid w:val="00C636EE"/>
    <w:rsid w:val="00C7181C"/>
    <w:rsid w:val="00C73C73"/>
    <w:rsid w:val="00C748B2"/>
    <w:rsid w:val="00C75F27"/>
    <w:rsid w:val="00C76A21"/>
    <w:rsid w:val="00C85BE4"/>
    <w:rsid w:val="00CA2450"/>
    <w:rsid w:val="00CA3B61"/>
    <w:rsid w:val="00CB05CD"/>
    <w:rsid w:val="00CB268F"/>
    <w:rsid w:val="00CD046D"/>
    <w:rsid w:val="00CD15F8"/>
    <w:rsid w:val="00CD207F"/>
    <w:rsid w:val="00CF0128"/>
    <w:rsid w:val="00CF0812"/>
    <w:rsid w:val="00CF245A"/>
    <w:rsid w:val="00CF3FDC"/>
    <w:rsid w:val="00CF41FE"/>
    <w:rsid w:val="00CF4321"/>
    <w:rsid w:val="00CF5E94"/>
    <w:rsid w:val="00CF6DE6"/>
    <w:rsid w:val="00CF7BE1"/>
    <w:rsid w:val="00D0443A"/>
    <w:rsid w:val="00D07F94"/>
    <w:rsid w:val="00D16B69"/>
    <w:rsid w:val="00D21DEB"/>
    <w:rsid w:val="00D328DE"/>
    <w:rsid w:val="00D3514F"/>
    <w:rsid w:val="00D5052C"/>
    <w:rsid w:val="00D6266A"/>
    <w:rsid w:val="00D737E4"/>
    <w:rsid w:val="00D91F48"/>
    <w:rsid w:val="00D937CE"/>
    <w:rsid w:val="00D97443"/>
    <w:rsid w:val="00DB1764"/>
    <w:rsid w:val="00DB2440"/>
    <w:rsid w:val="00DB3C8A"/>
    <w:rsid w:val="00DB5F18"/>
    <w:rsid w:val="00DC5F89"/>
    <w:rsid w:val="00DD0C51"/>
    <w:rsid w:val="00DD7AE6"/>
    <w:rsid w:val="00DE5800"/>
    <w:rsid w:val="00DE69D1"/>
    <w:rsid w:val="00E06E17"/>
    <w:rsid w:val="00E11578"/>
    <w:rsid w:val="00E2376E"/>
    <w:rsid w:val="00E25C09"/>
    <w:rsid w:val="00E33AF2"/>
    <w:rsid w:val="00E35402"/>
    <w:rsid w:val="00E379EC"/>
    <w:rsid w:val="00E42D97"/>
    <w:rsid w:val="00E42DA2"/>
    <w:rsid w:val="00E47E0D"/>
    <w:rsid w:val="00E526C3"/>
    <w:rsid w:val="00E56A87"/>
    <w:rsid w:val="00E56E52"/>
    <w:rsid w:val="00E61D7E"/>
    <w:rsid w:val="00E854B0"/>
    <w:rsid w:val="00E9403C"/>
    <w:rsid w:val="00E956E5"/>
    <w:rsid w:val="00E95DF8"/>
    <w:rsid w:val="00E97496"/>
    <w:rsid w:val="00EA21A5"/>
    <w:rsid w:val="00EB642C"/>
    <w:rsid w:val="00EB67B5"/>
    <w:rsid w:val="00EB6A82"/>
    <w:rsid w:val="00EB79DB"/>
    <w:rsid w:val="00EE1F86"/>
    <w:rsid w:val="00EE4190"/>
    <w:rsid w:val="00F01156"/>
    <w:rsid w:val="00F11389"/>
    <w:rsid w:val="00F11CAA"/>
    <w:rsid w:val="00F14865"/>
    <w:rsid w:val="00F16FB9"/>
    <w:rsid w:val="00F3114F"/>
    <w:rsid w:val="00F3147A"/>
    <w:rsid w:val="00F31FF1"/>
    <w:rsid w:val="00F347B6"/>
    <w:rsid w:val="00F37571"/>
    <w:rsid w:val="00F44A15"/>
    <w:rsid w:val="00F46B3C"/>
    <w:rsid w:val="00F4779A"/>
    <w:rsid w:val="00F55E2F"/>
    <w:rsid w:val="00F64A2C"/>
    <w:rsid w:val="00F64D94"/>
    <w:rsid w:val="00F70562"/>
    <w:rsid w:val="00F744B5"/>
    <w:rsid w:val="00F74986"/>
    <w:rsid w:val="00F845F5"/>
    <w:rsid w:val="00F84788"/>
    <w:rsid w:val="00F865EA"/>
    <w:rsid w:val="00F90AF4"/>
    <w:rsid w:val="00F911F3"/>
    <w:rsid w:val="00F92C7B"/>
    <w:rsid w:val="00FA21BD"/>
    <w:rsid w:val="00FB3DE0"/>
    <w:rsid w:val="00FB46C7"/>
    <w:rsid w:val="00FC2B5F"/>
    <w:rsid w:val="00FD0009"/>
    <w:rsid w:val="00FD51B5"/>
    <w:rsid w:val="00FF402A"/>
    <w:rsid w:val="00FF690A"/>
    <w:rsid w:val="259E7291"/>
    <w:rsid w:val="4F274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AF3AA"/>
  <w15:docId w15:val="{DA006BF7-F64F-43DC-9EC1-0404C00A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6D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CF6DE6"/>
    <w:rPr>
      <w:rFonts w:ascii="宋体" w:hAnsi="Courier New" w:cs="Courier New"/>
      <w:szCs w:val="21"/>
    </w:rPr>
  </w:style>
  <w:style w:type="paragraph" w:styleId="a5">
    <w:name w:val="Balloon Text"/>
    <w:basedOn w:val="a"/>
    <w:link w:val="a6"/>
    <w:qFormat/>
    <w:rsid w:val="00CF6DE6"/>
    <w:rPr>
      <w:sz w:val="18"/>
      <w:szCs w:val="18"/>
    </w:rPr>
  </w:style>
  <w:style w:type="paragraph" w:styleId="a7">
    <w:name w:val="footer"/>
    <w:basedOn w:val="a"/>
    <w:qFormat/>
    <w:rsid w:val="00CF6DE6"/>
    <w:pPr>
      <w:tabs>
        <w:tab w:val="center" w:pos="4153"/>
        <w:tab w:val="right" w:pos="8306"/>
      </w:tabs>
      <w:snapToGrid w:val="0"/>
      <w:jc w:val="left"/>
    </w:pPr>
    <w:rPr>
      <w:sz w:val="18"/>
      <w:szCs w:val="18"/>
    </w:rPr>
  </w:style>
  <w:style w:type="paragraph" w:styleId="a8">
    <w:name w:val="header"/>
    <w:basedOn w:val="a"/>
    <w:link w:val="a9"/>
    <w:qFormat/>
    <w:rsid w:val="00CF6DE6"/>
    <w:pPr>
      <w:tabs>
        <w:tab w:val="center" w:pos="4153"/>
        <w:tab w:val="right" w:pos="8306"/>
      </w:tabs>
      <w:snapToGrid w:val="0"/>
      <w:jc w:val="center"/>
    </w:pPr>
    <w:rPr>
      <w:sz w:val="18"/>
      <w:szCs w:val="18"/>
    </w:rPr>
  </w:style>
  <w:style w:type="character" w:styleId="aa">
    <w:name w:val="page number"/>
    <w:basedOn w:val="a0"/>
    <w:qFormat/>
    <w:rsid w:val="00CF6DE6"/>
  </w:style>
  <w:style w:type="paragraph" w:customStyle="1" w:styleId="ParaCharCharCharCharCharCharChar">
    <w:name w:val="默认段落字体 Para Char Char Char Char Char Char Char"/>
    <w:basedOn w:val="a"/>
    <w:qFormat/>
    <w:rsid w:val="00CF6DE6"/>
  </w:style>
  <w:style w:type="character" w:customStyle="1" w:styleId="a9">
    <w:name w:val="页眉 字符"/>
    <w:basedOn w:val="a0"/>
    <w:link w:val="a8"/>
    <w:qFormat/>
    <w:rsid w:val="00CF6DE6"/>
    <w:rPr>
      <w:kern w:val="2"/>
      <w:sz w:val="18"/>
      <w:szCs w:val="18"/>
    </w:rPr>
  </w:style>
  <w:style w:type="character" w:customStyle="1" w:styleId="a6">
    <w:name w:val="批注框文本 字符"/>
    <w:basedOn w:val="a0"/>
    <w:link w:val="a5"/>
    <w:qFormat/>
    <w:rsid w:val="00CF6DE6"/>
    <w:rPr>
      <w:kern w:val="2"/>
      <w:sz w:val="18"/>
      <w:szCs w:val="18"/>
    </w:rPr>
  </w:style>
  <w:style w:type="character" w:customStyle="1" w:styleId="a4">
    <w:name w:val="纯文本 字符"/>
    <w:basedOn w:val="a0"/>
    <w:link w:val="a3"/>
    <w:uiPriority w:val="99"/>
    <w:qFormat/>
    <w:rsid w:val="00CF6DE6"/>
    <w:rPr>
      <w:rFonts w:ascii="宋体" w:hAnsi="Courier New" w:cs="Courier New"/>
      <w:kern w:val="2"/>
      <w:sz w:val="21"/>
      <w:szCs w:val="21"/>
    </w:rPr>
  </w:style>
  <w:style w:type="paragraph" w:customStyle="1" w:styleId="ab">
    <w:name w:val="法 标题"/>
    <w:qFormat/>
    <w:rsid w:val="00CF6DE6"/>
    <w:pPr>
      <w:widowControl w:val="0"/>
      <w:spacing w:line="560" w:lineRule="exact"/>
      <w:jc w:val="center"/>
    </w:pPr>
    <w:rPr>
      <w:rFonts w:ascii="仿宋_GB2312" w:hAnsi="仿宋_GB2312" w:cs="仿宋_GB2312"/>
      <w:kern w:val="2"/>
      <w:sz w:val="44"/>
      <w:szCs w:val="32"/>
    </w:rPr>
  </w:style>
  <w:style w:type="paragraph" w:customStyle="1" w:styleId="ac">
    <w:name w:val="法 法释"/>
    <w:qFormat/>
    <w:rsid w:val="00CF6DE6"/>
    <w:pPr>
      <w:widowControl w:val="0"/>
      <w:spacing w:line="560" w:lineRule="exact"/>
      <w:jc w:val="center"/>
    </w:pPr>
    <w:rPr>
      <w:rFonts w:ascii="楷体_GB2312" w:eastAsia="楷体_GB2312" w:hAnsi="宋体" w:cs="宋体"/>
      <w:kern w:val="2"/>
      <w:sz w:val="32"/>
      <w:szCs w:val="30"/>
    </w:rPr>
  </w:style>
  <w:style w:type="paragraph" w:customStyle="1" w:styleId="ad">
    <w:name w:val="法 法释后"/>
    <w:qFormat/>
    <w:rsid w:val="00CF6DE6"/>
    <w:pPr>
      <w:widowControl w:val="0"/>
      <w:spacing w:line="560" w:lineRule="exact"/>
      <w:ind w:leftChars="300" w:left="300" w:rightChars="300" w:right="300"/>
      <w:jc w:val="both"/>
    </w:pPr>
    <w:rPr>
      <w:rFonts w:ascii="楷体_GB2312" w:eastAsia="楷体_GB2312" w:hAnsi="楷体" w:cs="宋体"/>
      <w:kern w:val="2"/>
      <w:sz w:val="32"/>
      <w:szCs w:val="30"/>
    </w:rPr>
  </w:style>
  <w:style w:type="paragraph" w:customStyle="1" w:styleId="ae">
    <w:name w:val="法 正文"/>
    <w:qFormat/>
    <w:rsid w:val="00CF6DE6"/>
    <w:pPr>
      <w:widowControl w:val="0"/>
      <w:spacing w:line="560" w:lineRule="exact"/>
      <w:ind w:firstLineChars="200" w:firstLine="200"/>
      <w:jc w:val="both"/>
    </w:pPr>
    <w:rPr>
      <w:rFonts w:ascii="仿宋_GB2312" w:eastAsia="仿宋_GB2312" w:hAnsi="宋体" w:cs="宋体"/>
      <w:kern w:val="2"/>
      <w:sz w:val="32"/>
      <w:szCs w:val="30"/>
    </w:rPr>
  </w:style>
  <w:style w:type="character" w:customStyle="1" w:styleId="af">
    <w:name w:val="黑体　三号"/>
    <w:basedOn w:val="a0"/>
    <w:uiPriority w:val="1"/>
    <w:qFormat/>
    <w:rsid w:val="00CF6DE6"/>
    <w:rPr>
      <w:rFonts w:eastAsia="黑体"/>
      <w:sz w:val="32"/>
    </w:rPr>
  </w:style>
  <w:style w:type="paragraph" w:customStyle="1" w:styleId="af0">
    <w:name w:val="法 页码 偶"/>
    <w:qFormat/>
    <w:rsid w:val="00CF6DE6"/>
    <w:pPr>
      <w:widowControl w:val="0"/>
      <w:spacing w:line="560" w:lineRule="exact"/>
      <w:ind w:rightChars="-180" w:right="-180"/>
      <w:jc w:val="right"/>
    </w:pPr>
    <w:rPr>
      <w:rFonts w:ascii="宋体"/>
      <w:kern w:val="2"/>
      <w:sz w:val="28"/>
      <w:szCs w:val="18"/>
    </w:rPr>
  </w:style>
  <w:style w:type="paragraph" w:customStyle="1" w:styleId="af1">
    <w:name w:val="法 页码 奇"/>
    <w:qFormat/>
    <w:rsid w:val="00CF6DE6"/>
    <w:pPr>
      <w:widowControl w:val="0"/>
      <w:spacing w:line="560" w:lineRule="exact"/>
      <w:ind w:leftChars="-180" w:left="-180"/>
    </w:pPr>
    <w:rPr>
      <w:rFonts w:ascii="宋体"/>
      <w:kern w:val="2"/>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90263-D9CF-4804-9C5C-07C296856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501</Words>
  <Characters>2862</Characters>
  <Application>Microsoft Office Word</Application>
  <DocSecurity>0</DocSecurity>
  <Lines>23</Lines>
  <Paragraphs>6</Paragraphs>
  <ScaleCrop>false</ScaleCrop>
  <Company>Lenovo (Beijing) Limited</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28</cp:revision>
  <cp:lastPrinted>2014-04-03T09:04:00Z</cp:lastPrinted>
  <dcterms:created xsi:type="dcterms:W3CDTF">2022-04-24T07:00:00Z</dcterms:created>
  <dcterms:modified xsi:type="dcterms:W3CDTF">2025-08-26T07:31:00Z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5434EA28F9A244179C57CE9DFDBBA2EB</vt:lpwstr>
  </property>
</Properties>
</file>